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D8188" w14:textId="77777777" w:rsidR="00785C72" w:rsidRDefault="00785C72" w:rsidP="00785C72">
      <w:pPr>
        <w:spacing w:after="0"/>
        <w:rPr>
          <w:b/>
          <w:u w:val="single"/>
          <w:lang w:val="en-US"/>
        </w:rPr>
      </w:pPr>
      <w:r w:rsidRPr="00785C72">
        <w:rPr>
          <w:b/>
          <w:u w:val="single"/>
          <w:lang w:val="en-US"/>
        </w:rPr>
        <w:t>The Scarlet Ibis: Figurative Language Analysis</w:t>
      </w:r>
    </w:p>
    <w:p w14:paraId="18DF2DD4" w14:textId="77777777" w:rsidR="00785C72" w:rsidRPr="0099769E" w:rsidRDefault="00785C72" w:rsidP="00785C72">
      <w:pPr>
        <w:spacing w:after="0"/>
        <w:rPr>
          <w:lang w:val="en-US"/>
        </w:rPr>
      </w:pPr>
      <w:r>
        <w:rPr>
          <w:b/>
          <w:lang w:val="en-US"/>
        </w:rPr>
        <w:t>A</w:t>
      </w:r>
      <w:r w:rsidRPr="0099769E">
        <w:rPr>
          <w:b/>
          <w:lang w:val="en-US"/>
        </w:rPr>
        <w:t xml:space="preserve">: </w:t>
      </w:r>
      <w:proofErr w:type="spellStart"/>
      <w:r>
        <w:rPr>
          <w:b/>
          <w:lang w:val="en-US"/>
        </w:rPr>
        <w:t>Analy</w:t>
      </w:r>
      <w:r w:rsidRPr="0099769E">
        <w:rPr>
          <w:b/>
          <w:lang w:val="en-US"/>
        </w:rPr>
        <w:t>sing</w:t>
      </w:r>
      <w:proofErr w:type="spellEnd"/>
      <w:r w:rsidRPr="0099769E">
        <w:rPr>
          <w:lang w:val="en-US"/>
        </w:rPr>
        <w:t xml:space="preserve"> The student…</w:t>
      </w:r>
    </w:p>
    <w:tbl>
      <w:tblPr>
        <w:tblStyle w:val="TableGrid"/>
        <w:tblW w:w="4716" w:type="dxa"/>
        <w:tblLook w:val="04A0" w:firstRow="1" w:lastRow="0" w:firstColumn="1" w:lastColumn="0" w:noHBand="0" w:noVBand="1"/>
      </w:tblPr>
      <w:tblGrid>
        <w:gridCol w:w="615"/>
        <w:gridCol w:w="4101"/>
      </w:tblGrid>
      <w:tr w:rsidR="003B176F" w:rsidRPr="00F540A2" w14:paraId="3187911F" w14:textId="77777777" w:rsidTr="003B176F">
        <w:trPr>
          <w:trHeight w:val="601"/>
        </w:trPr>
        <w:tc>
          <w:tcPr>
            <w:tcW w:w="615" w:type="dxa"/>
          </w:tcPr>
          <w:p w14:paraId="44EDD563" w14:textId="77777777" w:rsidR="00785C72" w:rsidRPr="0099769E" w:rsidRDefault="00785C72" w:rsidP="00841AC2">
            <w:pPr>
              <w:rPr>
                <w:lang w:val="en-US"/>
              </w:rPr>
            </w:pPr>
            <w:bookmarkStart w:id="0" w:name="_GoBack"/>
            <w:bookmarkEnd w:id="0"/>
            <w:r w:rsidRPr="0099769E">
              <w:rPr>
                <w:lang w:val="en-US"/>
              </w:rPr>
              <w:t>1 - 2</w:t>
            </w:r>
          </w:p>
        </w:tc>
        <w:tc>
          <w:tcPr>
            <w:tcW w:w="4101" w:type="dxa"/>
          </w:tcPr>
          <w:p w14:paraId="732019B8" w14:textId="77777777" w:rsidR="00785C72" w:rsidRPr="0099769E" w:rsidRDefault="00785C72" w:rsidP="00841AC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provides a limited analysis of the figurative language and the effects of the author’s choices on an audience </w:t>
            </w:r>
            <w:r w:rsidRPr="0099769E">
              <w:rPr>
                <w:sz w:val="20"/>
                <w:lang w:val="en-US"/>
              </w:rPr>
              <w:t xml:space="preserve"> </w:t>
            </w:r>
          </w:p>
        </w:tc>
      </w:tr>
      <w:tr w:rsidR="003B176F" w:rsidRPr="00F540A2" w14:paraId="580F6FAD" w14:textId="77777777" w:rsidTr="003B176F">
        <w:trPr>
          <w:trHeight w:val="601"/>
        </w:trPr>
        <w:tc>
          <w:tcPr>
            <w:tcW w:w="615" w:type="dxa"/>
          </w:tcPr>
          <w:p w14:paraId="38D70DAE" w14:textId="77777777" w:rsidR="00785C72" w:rsidRPr="0099769E" w:rsidRDefault="00785C72" w:rsidP="00841AC2">
            <w:pPr>
              <w:rPr>
                <w:lang w:val="en-US"/>
              </w:rPr>
            </w:pPr>
            <w:r w:rsidRPr="0099769E">
              <w:rPr>
                <w:lang w:val="en-US"/>
              </w:rPr>
              <w:t>3 - 4</w:t>
            </w:r>
          </w:p>
        </w:tc>
        <w:tc>
          <w:tcPr>
            <w:tcW w:w="4101" w:type="dxa"/>
          </w:tcPr>
          <w:p w14:paraId="2D34A7A0" w14:textId="77777777" w:rsidR="00785C72" w:rsidRPr="0099769E" w:rsidRDefault="00F540A2" w:rsidP="00F540A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provides an adequate </w:t>
            </w:r>
            <w:r w:rsidR="00785C72">
              <w:rPr>
                <w:sz w:val="20"/>
                <w:lang w:val="en-US"/>
              </w:rPr>
              <w:t xml:space="preserve">analysis of the figurative language and the effects of the author’s choices on an audience </w:t>
            </w:r>
            <w:r w:rsidR="00785C72" w:rsidRPr="0099769E">
              <w:rPr>
                <w:sz w:val="20"/>
                <w:lang w:val="en-US"/>
              </w:rPr>
              <w:t xml:space="preserve"> </w:t>
            </w:r>
          </w:p>
        </w:tc>
      </w:tr>
      <w:tr w:rsidR="003B176F" w:rsidRPr="00F540A2" w14:paraId="4270C50F" w14:textId="77777777" w:rsidTr="003B176F">
        <w:trPr>
          <w:trHeight w:val="601"/>
        </w:trPr>
        <w:tc>
          <w:tcPr>
            <w:tcW w:w="615" w:type="dxa"/>
          </w:tcPr>
          <w:p w14:paraId="633C35C8" w14:textId="77777777" w:rsidR="00785C72" w:rsidRPr="0099769E" w:rsidRDefault="00785C72" w:rsidP="00841AC2">
            <w:pPr>
              <w:rPr>
                <w:lang w:val="en-US"/>
              </w:rPr>
            </w:pPr>
            <w:r w:rsidRPr="0099769E">
              <w:rPr>
                <w:lang w:val="en-US"/>
              </w:rPr>
              <w:t>5 - 6</w:t>
            </w:r>
          </w:p>
        </w:tc>
        <w:tc>
          <w:tcPr>
            <w:tcW w:w="4101" w:type="dxa"/>
          </w:tcPr>
          <w:p w14:paraId="17E8361D" w14:textId="77777777" w:rsidR="00785C72" w:rsidRPr="0099769E" w:rsidRDefault="00785C72" w:rsidP="00F540A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provides a </w:t>
            </w:r>
            <w:r w:rsidR="00F540A2">
              <w:rPr>
                <w:sz w:val="20"/>
                <w:lang w:val="en-US"/>
              </w:rPr>
              <w:t>competent</w:t>
            </w:r>
            <w:r>
              <w:rPr>
                <w:sz w:val="20"/>
                <w:lang w:val="en-US"/>
              </w:rPr>
              <w:t xml:space="preserve"> analysis of the figurative language and the effects of the author’s choices on an audience </w:t>
            </w:r>
            <w:r w:rsidRPr="0099769E">
              <w:rPr>
                <w:sz w:val="20"/>
                <w:lang w:val="en-US"/>
              </w:rPr>
              <w:t xml:space="preserve"> </w:t>
            </w:r>
          </w:p>
        </w:tc>
      </w:tr>
      <w:tr w:rsidR="003B176F" w:rsidRPr="00F540A2" w14:paraId="1248FF03" w14:textId="77777777" w:rsidTr="003B176F">
        <w:trPr>
          <w:trHeight w:val="601"/>
        </w:trPr>
        <w:tc>
          <w:tcPr>
            <w:tcW w:w="615" w:type="dxa"/>
          </w:tcPr>
          <w:p w14:paraId="7B44B812" w14:textId="77777777" w:rsidR="00785C72" w:rsidRPr="0099769E" w:rsidRDefault="00785C72" w:rsidP="00841AC2">
            <w:pPr>
              <w:rPr>
                <w:lang w:val="en-US"/>
              </w:rPr>
            </w:pPr>
            <w:r w:rsidRPr="0099769E">
              <w:rPr>
                <w:lang w:val="en-US"/>
              </w:rPr>
              <w:t>7 - 8</w:t>
            </w:r>
          </w:p>
        </w:tc>
        <w:tc>
          <w:tcPr>
            <w:tcW w:w="4101" w:type="dxa"/>
          </w:tcPr>
          <w:p w14:paraId="165692C3" w14:textId="77777777" w:rsidR="00785C72" w:rsidRPr="0099769E" w:rsidRDefault="00785C72" w:rsidP="00F540A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provides a </w:t>
            </w:r>
            <w:r w:rsidR="00F540A2">
              <w:rPr>
                <w:sz w:val="20"/>
                <w:lang w:val="en-US"/>
              </w:rPr>
              <w:t>sophisticated</w:t>
            </w:r>
            <w:r>
              <w:rPr>
                <w:sz w:val="20"/>
                <w:lang w:val="en-US"/>
              </w:rPr>
              <w:t xml:space="preserve"> analysis of the figurative language and the effects of the author’s choices on an audience </w:t>
            </w:r>
            <w:r w:rsidRPr="0099769E">
              <w:rPr>
                <w:sz w:val="20"/>
                <w:lang w:val="en-US"/>
              </w:rPr>
              <w:t xml:space="preserve"> </w:t>
            </w:r>
          </w:p>
        </w:tc>
      </w:tr>
    </w:tbl>
    <w:p w14:paraId="156BC419" w14:textId="77777777" w:rsidR="00785C72" w:rsidRDefault="00785C72" w:rsidP="00785C72">
      <w:pPr>
        <w:spacing w:after="0"/>
        <w:rPr>
          <w:lang w:val="en-US"/>
        </w:rPr>
      </w:pPr>
    </w:p>
    <w:p w14:paraId="624EBAC9" w14:textId="77777777" w:rsidR="00785C72" w:rsidRDefault="00785C72" w:rsidP="00785C72">
      <w:pPr>
        <w:spacing w:after="0"/>
        <w:rPr>
          <w:lang w:val="en-US"/>
        </w:rPr>
      </w:pPr>
      <w:r w:rsidRPr="000E6583">
        <w:rPr>
          <w:b/>
          <w:lang w:val="en-US"/>
        </w:rPr>
        <w:t>C: Producing text</w:t>
      </w:r>
      <w:r w:rsidRPr="000E6583">
        <w:rPr>
          <w:lang w:val="en-US"/>
        </w:rPr>
        <w:t xml:space="preserve"> The student…</w:t>
      </w:r>
    </w:p>
    <w:tbl>
      <w:tblPr>
        <w:tblStyle w:val="TableGrid"/>
        <w:tblW w:w="4867" w:type="dxa"/>
        <w:tblLook w:val="04A0" w:firstRow="1" w:lastRow="0" w:firstColumn="1" w:lastColumn="0" w:noHBand="0" w:noVBand="1"/>
      </w:tblPr>
      <w:tblGrid>
        <w:gridCol w:w="603"/>
        <w:gridCol w:w="4264"/>
      </w:tblGrid>
      <w:tr w:rsidR="00785C72" w:rsidRPr="00F540A2" w14:paraId="0691039E" w14:textId="77777777" w:rsidTr="00785C72">
        <w:trPr>
          <w:trHeight w:val="758"/>
        </w:trPr>
        <w:tc>
          <w:tcPr>
            <w:tcW w:w="603" w:type="dxa"/>
          </w:tcPr>
          <w:p w14:paraId="0160AAB5" w14:textId="77777777" w:rsidR="00785C72" w:rsidRDefault="00785C72" w:rsidP="00841AC2">
            <w:r>
              <w:t>1 - 2</w:t>
            </w:r>
          </w:p>
        </w:tc>
        <w:tc>
          <w:tcPr>
            <w:tcW w:w="4264" w:type="dxa"/>
          </w:tcPr>
          <w:p w14:paraId="748194A1" w14:textId="77777777" w:rsidR="00785C72" w:rsidRDefault="00785C72" w:rsidP="00841AC2">
            <w:pPr>
              <w:rPr>
                <w:sz w:val="20"/>
                <w:lang w:val="en-US"/>
              </w:rPr>
            </w:pPr>
            <w:r w:rsidRPr="0099769E">
              <w:rPr>
                <w:sz w:val="20"/>
                <w:lang w:val="en-US"/>
              </w:rPr>
              <w:t xml:space="preserve">sometimes thinks about visual devices &amp; the likely impact on an audience </w:t>
            </w:r>
          </w:p>
          <w:p w14:paraId="2A2FCB25" w14:textId="77777777" w:rsidR="00785C72" w:rsidRDefault="00785C72" w:rsidP="00841AC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selects few relevant details &amp; examples</w:t>
            </w:r>
          </w:p>
        </w:tc>
      </w:tr>
      <w:tr w:rsidR="00785C72" w:rsidRPr="00F540A2" w14:paraId="057D189A" w14:textId="77777777" w:rsidTr="00785C72">
        <w:trPr>
          <w:trHeight w:val="774"/>
        </w:trPr>
        <w:tc>
          <w:tcPr>
            <w:tcW w:w="603" w:type="dxa"/>
          </w:tcPr>
          <w:p w14:paraId="04446838" w14:textId="77777777" w:rsidR="00785C72" w:rsidRDefault="00785C72" w:rsidP="00841AC2">
            <w:r>
              <w:t>3 - 4</w:t>
            </w:r>
          </w:p>
        </w:tc>
        <w:tc>
          <w:tcPr>
            <w:tcW w:w="4264" w:type="dxa"/>
          </w:tcPr>
          <w:p w14:paraId="4F5ED913" w14:textId="77777777" w:rsidR="00785C72" w:rsidRDefault="00785C72" w:rsidP="00841AC2">
            <w:pPr>
              <w:rPr>
                <w:sz w:val="20"/>
                <w:lang w:val="en-US"/>
              </w:rPr>
            </w:pPr>
            <w:r w:rsidRPr="0099769E">
              <w:rPr>
                <w:sz w:val="20"/>
                <w:lang w:val="en-US"/>
              </w:rPr>
              <w:t>thinks</w:t>
            </w:r>
            <w:r>
              <w:rPr>
                <w:sz w:val="20"/>
                <w:lang w:val="en-US"/>
              </w:rPr>
              <w:t xml:space="preserve"> just enough</w:t>
            </w:r>
            <w:r w:rsidRPr="0099769E">
              <w:rPr>
                <w:sz w:val="20"/>
                <w:lang w:val="en-US"/>
              </w:rPr>
              <w:t xml:space="preserve"> about visual devices &amp; the likely impact on an audience</w:t>
            </w:r>
          </w:p>
          <w:p w14:paraId="04BA989B" w14:textId="77777777" w:rsidR="00785C72" w:rsidRDefault="00785C72" w:rsidP="00841AC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selects some relevant details &amp; examples</w:t>
            </w:r>
          </w:p>
        </w:tc>
      </w:tr>
      <w:tr w:rsidR="00785C72" w:rsidRPr="00F540A2" w14:paraId="5CBFF5DA" w14:textId="77777777" w:rsidTr="00785C72">
        <w:trPr>
          <w:trHeight w:val="758"/>
        </w:trPr>
        <w:tc>
          <w:tcPr>
            <w:tcW w:w="603" w:type="dxa"/>
          </w:tcPr>
          <w:p w14:paraId="2B257874" w14:textId="77777777" w:rsidR="00785C72" w:rsidRDefault="00785C72" w:rsidP="00841AC2">
            <w:r>
              <w:t>5 - 6</w:t>
            </w:r>
          </w:p>
        </w:tc>
        <w:tc>
          <w:tcPr>
            <w:tcW w:w="4264" w:type="dxa"/>
          </w:tcPr>
          <w:p w14:paraId="578ACFEF" w14:textId="77777777" w:rsidR="00785C72" w:rsidRDefault="00785C72" w:rsidP="00841AC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often</w:t>
            </w:r>
            <w:r w:rsidRPr="0099769E">
              <w:rPr>
                <w:sz w:val="20"/>
                <w:lang w:val="en-US"/>
              </w:rPr>
              <w:t xml:space="preserve"> thinks about visual devices &amp; the likely impact on an audience</w:t>
            </w:r>
          </w:p>
          <w:p w14:paraId="0357DCD8" w14:textId="77777777" w:rsidR="00785C72" w:rsidRDefault="00785C72" w:rsidP="00841AC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selects sufficient relevant details &amp; examples</w:t>
            </w:r>
          </w:p>
        </w:tc>
      </w:tr>
      <w:tr w:rsidR="00785C72" w:rsidRPr="00F540A2" w14:paraId="33A4236B" w14:textId="77777777" w:rsidTr="00785C72">
        <w:trPr>
          <w:trHeight w:val="774"/>
        </w:trPr>
        <w:tc>
          <w:tcPr>
            <w:tcW w:w="603" w:type="dxa"/>
          </w:tcPr>
          <w:p w14:paraId="4B478C8D" w14:textId="77777777" w:rsidR="00785C72" w:rsidRDefault="00785C72" w:rsidP="00841AC2">
            <w:r>
              <w:t>7 - 8</w:t>
            </w:r>
          </w:p>
        </w:tc>
        <w:tc>
          <w:tcPr>
            <w:tcW w:w="4264" w:type="dxa"/>
          </w:tcPr>
          <w:p w14:paraId="12E7EDB1" w14:textId="77777777" w:rsidR="00785C72" w:rsidRDefault="00785C72" w:rsidP="00841AC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consistently</w:t>
            </w:r>
            <w:r w:rsidRPr="0099769E">
              <w:rPr>
                <w:sz w:val="20"/>
                <w:lang w:val="en-US"/>
              </w:rPr>
              <w:t xml:space="preserve"> thinks about visual devices &amp; the likely impact on an audience</w:t>
            </w:r>
          </w:p>
          <w:p w14:paraId="66966B6D" w14:textId="77777777" w:rsidR="00785C72" w:rsidRDefault="00785C72" w:rsidP="00841AC2">
            <w:pPr>
              <w:rPr>
                <w:lang w:val="en-US"/>
              </w:rPr>
            </w:pPr>
            <w:r>
              <w:rPr>
                <w:sz w:val="20"/>
                <w:lang w:val="en-US"/>
              </w:rPr>
              <w:t>selects extensive relevant details &amp; examples</w:t>
            </w:r>
          </w:p>
        </w:tc>
      </w:tr>
    </w:tbl>
    <w:p w14:paraId="3AEF8C26" w14:textId="77777777" w:rsidR="00785C72" w:rsidRDefault="00785C72" w:rsidP="00785C72">
      <w:pPr>
        <w:spacing w:after="0"/>
        <w:rPr>
          <w:lang w:val="en-US"/>
        </w:rPr>
      </w:pPr>
    </w:p>
    <w:p w14:paraId="446D87A7" w14:textId="77777777" w:rsidR="00765459" w:rsidRPr="00785C72" w:rsidRDefault="00765459" w:rsidP="00785C72">
      <w:pPr>
        <w:rPr>
          <w:lang w:val="en-US"/>
        </w:rPr>
      </w:pPr>
    </w:p>
    <w:sectPr w:rsidR="00765459" w:rsidRPr="00785C72" w:rsidSect="00785C72">
      <w:pgSz w:w="12240" w:h="15840"/>
      <w:pgMar w:top="568" w:right="1701" w:bottom="567" w:left="56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72"/>
    <w:rsid w:val="003B176F"/>
    <w:rsid w:val="00765459"/>
    <w:rsid w:val="00785C72"/>
    <w:rsid w:val="00BB5A2F"/>
    <w:rsid w:val="00F5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73824"/>
  <w15:chartTrackingRefBased/>
  <w15:docId w15:val="{FCBD447D-E63F-4060-B777-97FF2366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72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5C72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5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C72"/>
    <w:rPr>
      <w:rFonts w:ascii="Segoe UI" w:hAnsi="Segoe UI" w:cs="Segoe UI"/>
      <w:sz w:val="18"/>
      <w:szCs w:val="18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927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jasmine jervier</cp:lastModifiedBy>
  <cp:revision>4</cp:revision>
  <cp:lastPrinted>2015-09-24T12:17:00Z</cp:lastPrinted>
  <dcterms:created xsi:type="dcterms:W3CDTF">2015-09-24T12:11:00Z</dcterms:created>
  <dcterms:modified xsi:type="dcterms:W3CDTF">2017-09-25T13:29:00Z</dcterms:modified>
</cp:coreProperties>
</file>